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DD" w:rsidRDefault="00A668DD" w:rsidP="00A668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25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Титульники рабочих программ\Гераськина Н. Н\Литература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Гераськина Н. Н\Литература 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DD" w:rsidRDefault="00A668DD" w:rsidP="00A668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4434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4434A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443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443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668DD" w:rsidRPr="0064434A" w:rsidRDefault="00A668DD" w:rsidP="00A668DD">
      <w:pPr>
        <w:rPr>
          <w:lang w:val="ru-RU"/>
        </w:rPr>
        <w:sectPr w:rsidR="00A668DD" w:rsidRPr="0064434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68DD" w:rsidRPr="0064434A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4434A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2" w:name="8038850c-b985-4899-8396-05ec2b5ebddc"/>
      <w:r w:rsidRPr="0064434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  <w:r w:rsidRPr="0064434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4434A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3" w:name="f1cdb435-b3ac-4333-9983-9795e004a0c2"/>
      <w:r w:rsidRPr="0064434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64434A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4434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b8731a29-438b-4b6a-a37d-ff778ded575a"/>
      <w:r w:rsidRPr="0064434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4"/>
      <w:r w:rsidRPr="0064434A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4434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4434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68DD" w:rsidRPr="0064434A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4434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A668D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" w:name="1d4fde75-5a86-4cea-90d5-aae01314b835"/>
      <w:r w:rsidRPr="00A668DD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6E7BB0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др.</w:t>
      </w:r>
      <w:bookmarkEnd w:id="5"/>
      <w:r w:rsidRPr="006E7BB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A668D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6E7BB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c5dcffd-8a26-4103-9932-75cd7a8dd3e4"/>
      <w:r w:rsidRPr="006E7BB0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6"/>
      <w:r w:rsidRPr="006E7BB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6E7BB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dbfddf02-0071-45b9-8d3c-fa1cc17b4b15"/>
      <w:r w:rsidRPr="006E7BB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7"/>
      <w:r w:rsidRPr="006E7BB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6E7BB0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0913393-50df-412f-ac1a-f5af225a368e"/>
      <w:r w:rsidRPr="006E7BB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8"/>
      <w:r w:rsidRPr="006E7BB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E7BB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aec23ce7-13ed-416b-91bb-298806d5c90e"/>
      <w:r w:rsidRPr="006E7BB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  <w:r w:rsidRPr="006E7BB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A668D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0" w:name="cfa39edd-5597-42b5-b07f-489d84e47a94"/>
      <w:r w:rsidRPr="00A668DD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6E7BB0">
        <w:rPr>
          <w:rFonts w:ascii="Times New Roman" w:hAnsi="Times New Roman"/>
          <w:color w:val="000000"/>
          <w:sz w:val="28"/>
          <w:lang w:val="ru-RU"/>
        </w:rPr>
        <w:t>Например, «Корова», «Никита» и др.</w:t>
      </w:r>
      <w:bookmarkEnd w:id="10"/>
      <w:r w:rsidRPr="006E7BB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A668D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E7BB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35dcef7b-869c-4626-b557-2b2839912c37"/>
      <w:r w:rsidRPr="006E7BB0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</w:t>
      </w:r>
      <w:bookmarkEnd w:id="11"/>
      <w:r w:rsidRPr="00A668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E7BB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a5fd8ebc-c46e-41fa-818f-2757c5fc34dd"/>
      <w:r w:rsidRPr="006E7BB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</w:t>
      </w: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Крапивина, Ю. П. Казакова, А. Г. Алексина, В. П. Астафьева, В. К.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6E7BB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6E7BB0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0447e246-04d6-4654-9850-bc46c641eafe"/>
      <w:r w:rsidRPr="006E7BB0">
        <w:rPr>
          <w:rFonts w:ascii="Times New Roman" w:hAnsi="Times New Roman"/>
          <w:color w:val="000000"/>
          <w:sz w:val="28"/>
          <w:lang w:val="ru-RU"/>
        </w:rPr>
        <w:t xml:space="preserve"> (одно по выбору). </w:t>
      </w:r>
      <w:r w:rsidRPr="00A668DD">
        <w:rPr>
          <w:rFonts w:ascii="Times New Roman" w:hAnsi="Times New Roman"/>
          <w:color w:val="000000"/>
          <w:sz w:val="28"/>
          <w:lang w:val="ru-RU"/>
        </w:rPr>
        <w:t>Например, К. Булычёв. «Девочка, с которой ничего не случится», «Миллион приключений» и др. (главы по выбору).</w:t>
      </w:r>
      <w:bookmarkEnd w:id="13"/>
      <w:r w:rsidRPr="00A668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A668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A668DD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e8c5701d-d8b6-4159-b2e0-3a6ac9c7dd15"/>
      <w:r w:rsidRPr="00A668D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A668DD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A668DD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4"/>
      <w:r w:rsidRPr="00A668D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E7BB0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5" w:name="2ca66737-c580-4ac4-a5b2-7f657ef38e3a"/>
      <w:r w:rsidRPr="006E7BB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5"/>
      <w:r w:rsidRPr="006E7BB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E7BB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fd694784-5635-4214-94a4-c12d0a30d199"/>
      <w:r w:rsidRPr="006E7BB0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Например, Л. Кэрролл. «Алиса в Стране Чудес» (главы по выбору), Дж. Р. Р. 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>, или</w:t>
      </w:r>
      <w:proofErr w:type="gramStart"/>
      <w:r w:rsidRPr="00A668DD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A668DD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6"/>
      <w:r w:rsidRPr="00A668D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6E7BB0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b40b601e-d0c3-4299-89d0-394ad0dce0c8"/>
      <w:r w:rsidRPr="006E7BB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A668DD">
        <w:rPr>
          <w:rFonts w:ascii="Times New Roman" w:hAnsi="Times New Roman"/>
          <w:color w:val="000000"/>
          <w:sz w:val="28"/>
          <w:lang w:val="ru-RU"/>
        </w:rPr>
        <w:t xml:space="preserve">Например, М. Твен. «Приключения Тома 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7"/>
      <w:r w:rsidRPr="00A668D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6E7BB0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03698ad-506d-4d05-bb28-79e90ac8cd6a"/>
      <w:r w:rsidRPr="006E7BB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A668DD">
        <w:rPr>
          <w:rFonts w:ascii="Times New Roman" w:hAnsi="Times New Roman"/>
          <w:color w:val="000000"/>
          <w:sz w:val="28"/>
          <w:lang w:val="ru-RU"/>
        </w:rPr>
        <w:t>Например, Р. Л. Стивенсон. «Остров сокровищ», «Чёрная стрела» и др.</w:t>
      </w:r>
      <w:bookmarkEnd w:id="18"/>
      <w:r w:rsidRPr="00A668D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68DD" w:rsidRDefault="00A668DD" w:rsidP="00A668DD">
      <w:pPr>
        <w:spacing w:after="0" w:line="264" w:lineRule="auto"/>
        <w:ind w:firstLine="600"/>
        <w:jc w:val="both"/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6E7BB0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8a53c771-ce41-4f85-8a47-a227160dd957"/>
      <w:r w:rsidRPr="006E7BB0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A668DD">
        <w:rPr>
          <w:rFonts w:ascii="Times New Roman" w:hAnsi="Times New Roman"/>
          <w:color w:val="000000"/>
          <w:sz w:val="28"/>
          <w:lang w:val="ru-RU"/>
        </w:rPr>
        <w:t>Э. Сетон-Томпсон. «</w:t>
      </w:r>
      <w:proofErr w:type="gramStart"/>
      <w:r w:rsidRPr="00A668D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668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68DD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A668DD">
        <w:rPr>
          <w:rFonts w:ascii="Times New Roman" w:hAnsi="Times New Roman"/>
          <w:color w:val="000000"/>
          <w:sz w:val="28"/>
          <w:lang w:val="ru-RU"/>
        </w:rPr>
        <w:t xml:space="preserve">»; Дж. Даррелл. «Говорящий свёрток»; Дж. Лондон. «Белый клык»; Дж. Р. Киплинг.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9"/>
      <w:r>
        <w:rPr>
          <w:rFonts w:ascii="Times New Roman" w:hAnsi="Times New Roman"/>
          <w:color w:val="000000"/>
          <w:sz w:val="28"/>
        </w:rPr>
        <w:t>‌‌</w:t>
      </w:r>
    </w:p>
    <w:p w:rsidR="00A668DD" w:rsidRDefault="00A668DD">
      <w:pPr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</w:t>
      </w: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на её основе и в процессе реализации основных направлений воспитательной деятельности, в том числе в части: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A668DD" w:rsidRPr="006E7BB0" w:rsidRDefault="00A668DD" w:rsidP="00A66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668DD" w:rsidRPr="006E7BB0" w:rsidRDefault="00A668DD" w:rsidP="00A66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668DD" w:rsidRPr="006E7BB0" w:rsidRDefault="00A668DD" w:rsidP="00A66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668DD" w:rsidRPr="006E7BB0" w:rsidRDefault="00A668DD" w:rsidP="00A66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668DD" w:rsidRPr="006E7BB0" w:rsidRDefault="00A668DD" w:rsidP="00A66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668DD" w:rsidRPr="006E7BB0" w:rsidRDefault="00A668DD" w:rsidP="00A66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668DD" w:rsidRPr="006E7BB0" w:rsidRDefault="00A668DD" w:rsidP="00A66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668DD" w:rsidRPr="006E7BB0" w:rsidRDefault="00A668DD" w:rsidP="00A66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668DD" w:rsidRPr="006E7BB0" w:rsidRDefault="00A668DD" w:rsidP="00A66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668DD" w:rsidRPr="006E7BB0" w:rsidRDefault="00A668DD" w:rsidP="00A66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668DD" w:rsidRPr="006E7BB0" w:rsidRDefault="00A668DD" w:rsidP="00A66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668DD" w:rsidRPr="006E7BB0" w:rsidRDefault="00A668DD" w:rsidP="00A66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668DD" w:rsidRPr="006E7BB0" w:rsidRDefault="00A668DD" w:rsidP="00A66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668DD" w:rsidRPr="006E7BB0" w:rsidRDefault="00A668DD" w:rsidP="00A66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668DD" w:rsidRPr="006E7BB0" w:rsidRDefault="00A668DD" w:rsidP="00A668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668DD" w:rsidRPr="006E7BB0" w:rsidRDefault="00A668DD" w:rsidP="00A668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668DD" w:rsidRPr="006E7BB0" w:rsidRDefault="00A668DD" w:rsidP="00A668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668DD" w:rsidRPr="006E7BB0" w:rsidRDefault="00A668DD" w:rsidP="00A668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Default="00A668DD" w:rsidP="00A668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668DD" w:rsidRPr="006E7BB0" w:rsidRDefault="00A668DD" w:rsidP="00A668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668DD" w:rsidRPr="006E7BB0" w:rsidRDefault="00A668DD" w:rsidP="00A668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668DD" w:rsidRPr="006E7BB0" w:rsidRDefault="00A668DD" w:rsidP="00A668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6E7BB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E7BB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>изучение и оценка социальных ролей персонажей литературных произведений;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A668DD" w:rsidRPr="006E7BB0" w:rsidRDefault="00A668DD" w:rsidP="00A668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 с учётом учебной задачи;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668DD" w:rsidRPr="006E7BB0" w:rsidRDefault="00A668DD" w:rsidP="00A668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668DD" w:rsidRDefault="00A668DD" w:rsidP="00A668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668DD" w:rsidRPr="006E7BB0" w:rsidRDefault="00A668DD" w:rsidP="00A668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668DD" w:rsidRDefault="00A668DD" w:rsidP="00A668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668DD" w:rsidRPr="006E7BB0" w:rsidRDefault="00A668DD" w:rsidP="00A668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668DD" w:rsidRPr="006E7BB0" w:rsidRDefault="00A668DD" w:rsidP="00A668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68DD" w:rsidRPr="006E7BB0" w:rsidRDefault="00A668DD" w:rsidP="00A668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668DD" w:rsidRPr="006E7BB0" w:rsidRDefault="00A668DD" w:rsidP="00A668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668DD" w:rsidRPr="006E7BB0" w:rsidRDefault="00A668DD" w:rsidP="00A668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668DD" w:rsidRPr="006E7BB0" w:rsidRDefault="00A668DD" w:rsidP="00A668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68DD" w:rsidRDefault="00A668DD" w:rsidP="00A668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668DD" w:rsidRPr="006E7BB0" w:rsidRDefault="00A668DD" w:rsidP="00A668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668DD" w:rsidRPr="006E7BB0" w:rsidRDefault="00A668DD" w:rsidP="00A668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668DD" w:rsidRPr="006E7BB0" w:rsidRDefault="00A668DD" w:rsidP="00A668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668DD" w:rsidRPr="006E7BB0" w:rsidRDefault="00A668DD" w:rsidP="00A668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68DD" w:rsidRPr="006E7BB0" w:rsidRDefault="00A668DD" w:rsidP="00A668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668DD" w:rsidRPr="006E7BB0" w:rsidRDefault="00A668DD" w:rsidP="00A668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68DD" w:rsidRDefault="00A668DD" w:rsidP="00A668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668DD" w:rsidRPr="006E7BB0" w:rsidRDefault="00A668DD" w:rsidP="00A668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68DD" w:rsidRPr="006E7BB0" w:rsidRDefault="00A668DD" w:rsidP="00A668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668DD" w:rsidRPr="006E7BB0" w:rsidRDefault="00A668DD" w:rsidP="00A668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668DD" w:rsidRDefault="00A668DD" w:rsidP="00A668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668DD" w:rsidRPr="006E7BB0" w:rsidRDefault="00A668DD" w:rsidP="00A668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68DD" w:rsidRPr="006E7BB0" w:rsidRDefault="00A668DD" w:rsidP="00A668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668DD" w:rsidRPr="006E7BB0" w:rsidRDefault="00A668DD" w:rsidP="00A668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668DD" w:rsidRDefault="00A668DD" w:rsidP="00A668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68DD" w:rsidRPr="006E7BB0" w:rsidRDefault="00A668DD" w:rsidP="00A668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668DD" w:rsidRPr="006E7BB0" w:rsidRDefault="00A668DD" w:rsidP="00A668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668DD" w:rsidRPr="006E7BB0" w:rsidRDefault="00A668DD" w:rsidP="00A668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668DD" w:rsidRPr="006E7BB0" w:rsidRDefault="00A668DD" w:rsidP="00A668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  <w:r w:rsidRPr="006E7B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68DD" w:rsidRPr="006E7BB0" w:rsidRDefault="00A668DD" w:rsidP="00A668DD">
      <w:pPr>
        <w:spacing w:after="0" w:line="264" w:lineRule="auto"/>
        <w:ind w:left="120"/>
        <w:jc w:val="both"/>
        <w:rPr>
          <w:lang w:val="ru-RU"/>
        </w:rPr>
      </w:pP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668DD" w:rsidRPr="006E7BB0" w:rsidRDefault="00A668DD" w:rsidP="00A668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668DD" w:rsidRPr="006E7BB0" w:rsidRDefault="00A668DD" w:rsidP="00A668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A668DD" w:rsidRPr="006E7BB0" w:rsidRDefault="00A668DD" w:rsidP="00A668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668DD" w:rsidRPr="006E7BB0" w:rsidRDefault="00A668DD" w:rsidP="00A668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с помощью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668DD" w:rsidRPr="00A668DD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A668DD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>);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E7BB0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6E7BB0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A668DD" w:rsidRPr="006E7BB0" w:rsidRDefault="00A668DD" w:rsidP="00A668DD">
      <w:pPr>
        <w:spacing w:after="0" w:line="264" w:lineRule="auto"/>
        <w:ind w:firstLine="600"/>
        <w:jc w:val="both"/>
        <w:rPr>
          <w:lang w:val="ru-RU"/>
        </w:rPr>
      </w:pPr>
      <w:r w:rsidRPr="006E7BB0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E7BB0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6E7BB0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A668DD" w:rsidRDefault="00A668DD">
      <w:pPr>
        <w:rPr>
          <w:lang w:val="ru-RU"/>
        </w:rPr>
        <w:sectPr w:rsidR="00A668DD" w:rsidSect="00A668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68DD" w:rsidRDefault="00A668DD" w:rsidP="00A66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668DD" w:rsidRDefault="00A668DD" w:rsidP="00A66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668DD" w:rsidTr="002531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8DD" w:rsidRDefault="00A668DD" w:rsidP="0025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8DD" w:rsidRDefault="00A668DD" w:rsidP="002531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8DD" w:rsidRDefault="00A668DD" w:rsidP="002531FC"/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«Крестьянские дети». «Школьник» и др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др.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E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Э. Сетон-Томпсон.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аналостанка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</w:tbl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>
      <w:pPr>
        <w:rPr>
          <w:lang w:val="ru-RU"/>
        </w:rPr>
      </w:pPr>
    </w:p>
    <w:p w:rsidR="00A668DD" w:rsidRDefault="00A668DD" w:rsidP="00A66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668DD" w:rsidRDefault="00A668DD" w:rsidP="00A66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11"/>
        <w:gridCol w:w="1841"/>
        <w:gridCol w:w="1910"/>
        <w:gridCol w:w="1347"/>
        <w:gridCol w:w="2861"/>
      </w:tblGrid>
      <w:tr w:rsidR="00A668DD" w:rsidTr="002531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8DD" w:rsidRDefault="00A668DD" w:rsidP="0025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8DD" w:rsidRDefault="00A668DD" w:rsidP="002531F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8DD" w:rsidRDefault="00A668DD" w:rsidP="00253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8DD" w:rsidRDefault="00A668DD" w:rsidP="002531FC"/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Сочетание 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Народная поэзия и юмор в повестях писателя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«Крестьянские дети», «Школьник» и др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артины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«Береза», «Пороша», «Там, где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капустные грядки...», «Поет зима — аукает...», «Сыплет черемуха снегом...», «Край любимый!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оэтические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А. И. Куприн «Белый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А. Кассиль.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[[(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В.П.Крапивина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Кэрролл. «Алиса в Стране Чудес» (главы); Дж. Р. Р.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Кэрролл. «Алиса в Стране Чудес» (главы); Дж. Р. Р.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A668DD" w:rsidRDefault="00A668DD" w:rsidP="002531FC">
            <w:pPr>
              <w:spacing w:after="0"/>
              <w:ind w:left="135"/>
              <w:rPr>
                <w:lang w:val="ru-RU"/>
              </w:rPr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</w:t>
            </w: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Л.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дно-два произведения по выбору), например, Э. Сетон-Томпсон. </w:t>
            </w:r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A66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68DD" w:rsidRPr="006E7BB0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</w:pPr>
          </w:p>
        </w:tc>
      </w:tr>
      <w:tr w:rsidR="00A668DD" w:rsidTr="00253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Pr="006E7BB0" w:rsidRDefault="00A668DD" w:rsidP="002531FC">
            <w:pPr>
              <w:spacing w:after="0"/>
              <w:ind w:left="135"/>
              <w:rPr>
                <w:lang w:val="ru-RU"/>
              </w:rPr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 w:rsidRPr="006E7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68DD" w:rsidRDefault="00A668DD" w:rsidP="00253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8DD" w:rsidRDefault="00A668DD" w:rsidP="002531FC"/>
        </w:tc>
      </w:tr>
    </w:tbl>
    <w:p w:rsidR="00A668DD" w:rsidRPr="00A668DD" w:rsidRDefault="00A668DD" w:rsidP="00A668DD">
      <w:pPr>
        <w:rPr>
          <w:lang w:val="ru-RU"/>
        </w:rPr>
      </w:pPr>
    </w:p>
    <w:sectPr w:rsidR="00A668DD" w:rsidRPr="00A668DD" w:rsidSect="00A668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C21"/>
    <w:multiLevelType w:val="multilevel"/>
    <w:tmpl w:val="52EE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5A4F"/>
    <w:multiLevelType w:val="multilevel"/>
    <w:tmpl w:val="B6AE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83174"/>
    <w:multiLevelType w:val="multilevel"/>
    <w:tmpl w:val="C408E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A551D"/>
    <w:multiLevelType w:val="multilevel"/>
    <w:tmpl w:val="F1F8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E7F53"/>
    <w:multiLevelType w:val="multilevel"/>
    <w:tmpl w:val="C728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A6FB8"/>
    <w:multiLevelType w:val="multilevel"/>
    <w:tmpl w:val="6408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A4010"/>
    <w:multiLevelType w:val="multilevel"/>
    <w:tmpl w:val="E4F6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E0D1F"/>
    <w:multiLevelType w:val="multilevel"/>
    <w:tmpl w:val="2182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0782A"/>
    <w:multiLevelType w:val="multilevel"/>
    <w:tmpl w:val="7002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D21CC"/>
    <w:multiLevelType w:val="multilevel"/>
    <w:tmpl w:val="83D4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E5BEA"/>
    <w:multiLevelType w:val="multilevel"/>
    <w:tmpl w:val="AE22D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92ECB"/>
    <w:multiLevelType w:val="multilevel"/>
    <w:tmpl w:val="D542E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32F75"/>
    <w:multiLevelType w:val="multilevel"/>
    <w:tmpl w:val="9D6A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C542CC"/>
    <w:multiLevelType w:val="multilevel"/>
    <w:tmpl w:val="960E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025B3"/>
    <w:multiLevelType w:val="multilevel"/>
    <w:tmpl w:val="E2E2B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F7790"/>
    <w:multiLevelType w:val="multilevel"/>
    <w:tmpl w:val="3642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20098"/>
    <w:multiLevelType w:val="multilevel"/>
    <w:tmpl w:val="F438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F046C"/>
    <w:multiLevelType w:val="multilevel"/>
    <w:tmpl w:val="6A825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E117C"/>
    <w:multiLevelType w:val="multilevel"/>
    <w:tmpl w:val="047A3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782A00"/>
    <w:multiLevelType w:val="multilevel"/>
    <w:tmpl w:val="F626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441BA"/>
    <w:multiLevelType w:val="multilevel"/>
    <w:tmpl w:val="59EA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670F48"/>
    <w:multiLevelType w:val="multilevel"/>
    <w:tmpl w:val="D03E5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94BB4"/>
    <w:multiLevelType w:val="multilevel"/>
    <w:tmpl w:val="E2C2E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10"/>
  </w:num>
  <w:num w:numId="6">
    <w:abstractNumId w:val="5"/>
  </w:num>
  <w:num w:numId="7">
    <w:abstractNumId w:val="19"/>
  </w:num>
  <w:num w:numId="8">
    <w:abstractNumId w:val="13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20"/>
  </w:num>
  <w:num w:numId="19">
    <w:abstractNumId w:val="6"/>
  </w:num>
  <w:num w:numId="20">
    <w:abstractNumId w:val="22"/>
  </w:num>
  <w:num w:numId="21">
    <w:abstractNumId w:val="21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DD"/>
    <w:rsid w:val="00A668DD"/>
    <w:rsid w:val="00D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D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66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6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6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68D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668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668D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8DD"/>
    <w:rPr>
      <w:lang w:val="en-US"/>
    </w:rPr>
  </w:style>
  <w:style w:type="paragraph" w:styleId="a5">
    <w:name w:val="Normal Indent"/>
    <w:basedOn w:val="a"/>
    <w:uiPriority w:val="99"/>
    <w:unhideWhenUsed/>
    <w:rsid w:val="00A668D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668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66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66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668DD"/>
    <w:rPr>
      <w:i/>
      <w:iCs/>
    </w:rPr>
  </w:style>
  <w:style w:type="character" w:styleId="ab">
    <w:name w:val="Hyperlink"/>
    <w:basedOn w:val="a0"/>
    <w:uiPriority w:val="99"/>
    <w:unhideWhenUsed/>
    <w:rsid w:val="00A668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68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668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68D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D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66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6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6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68D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668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668D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8DD"/>
    <w:rPr>
      <w:lang w:val="en-US"/>
    </w:rPr>
  </w:style>
  <w:style w:type="paragraph" w:styleId="a5">
    <w:name w:val="Normal Indent"/>
    <w:basedOn w:val="a"/>
    <w:uiPriority w:val="99"/>
    <w:unhideWhenUsed/>
    <w:rsid w:val="00A668D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668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66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66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668DD"/>
    <w:rPr>
      <w:i/>
      <w:iCs/>
    </w:rPr>
  </w:style>
  <w:style w:type="character" w:styleId="ab">
    <w:name w:val="Hyperlink"/>
    <w:basedOn w:val="a0"/>
    <w:uiPriority w:val="99"/>
    <w:unhideWhenUsed/>
    <w:rsid w:val="00A668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68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668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68D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062" TargetMode="External"/><Relationship Id="rId47" Type="http://schemas.openxmlformats.org/officeDocument/2006/relationships/hyperlink" Target="https://m.edsoo.ru/8a19671a" TargetMode="External"/><Relationship Id="rId63" Type="http://schemas.openxmlformats.org/officeDocument/2006/relationships/hyperlink" Target="https://m.edsoo.ru/8a197e58" TargetMode="External"/><Relationship Id="rId68" Type="http://schemas.openxmlformats.org/officeDocument/2006/relationships/hyperlink" Target="https://m.edsoo.ru/8a198876" TargetMode="External"/><Relationship Id="rId84" Type="http://schemas.openxmlformats.org/officeDocument/2006/relationships/hyperlink" Target="https://m.edsoo.ru/8a1999e2" TargetMode="External"/><Relationship Id="rId89" Type="http://schemas.openxmlformats.org/officeDocument/2006/relationships/hyperlink" Target="https://m.edsoo.ru/8bc29050" TargetMode="External"/><Relationship Id="rId112" Type="http://schemas.openxmlformats.org/officeDocument/2006/relationships/hyperlink" Target="https://m.edsoo.ru/8bc2a10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e52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946" TargetMode="External"/><Relationship Id="rId40" Type="http://schemas.openxmlformats.org/officeDocument/2006/relationships/hyperlink" Target="https://m.edsoo.ru/8a195d1a" TargetMode="External"/><Relationship Id="rId45" Type="http://schemas.openxmlformats.org/officeDocument/2006/relationships/hyperlink" Target="https://m.edsoo.ru/8a196418" TargetMode="External"/><Relationship Id="rId53" Type="http://schemas.openxmlformats.org/officeDocument/2006/relationships/hyperlink" Target="https://m.edsoo.ru/8a196fee" TargetMode="External"/><Relationship Id="rId58" Type="http://schemas.openxmlformats.org/officeDocument/2006/relationships/hyperlink" Target="https://m.edsoo.ru/8a197610" TargetMode="External"/><Relationship Id="rId66" Type="http://schemas.openxmlformats.org/officeDocument/2006/relationships/hyperlink" Target="https://m.edsoo.ru/8a198268" TargetMode="External"/><Relationship Id="rId74" Type="http://schemas.openxmlformats.org/officeDocument/2006/relationships/hyperlink" Target="https://m.edsoo.ru/8a1985ce" TargetMode="External"/><Relationship Id="rId79" Type="http://schemas.openxmlformats.org/officeDocument/2006/relationships/hyperlink" Target="https://m.edsoo.ru/8a199258" TargetMode="External"/><Relationship Id="rId87" Type="http://schemas.openxmlformats.org/officeDocument/2006/relationships/hyperlink" Target="https://m.edsoo.ru/8a199d48" TargetMode="External"/><Relationship Id="rId102" Type="http://schemas.openxmlformats.org/officeDocument/2006/relationships/hyperlink" Target="https://m.edsoo.ru/8bc27926" TargetMode="External"/><Relationship Id="rId110" Type="http://schemas.openxmlformats.org/officeDocument/2006/relationships/hyperlink" Target="https://m.edsoo.ru/8bc2a3a6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bb0" TargetMode="External"/><Relationship Id="rId82" Type="http://schemas.openxmlformats.org/officeDocument/2006/relationships/hyperlink" Target="https://m.edsoo.ru/8a1995aa" TargetMode="External"/><Relationship Id="rId90" Type="http://schemas.openxmlformats.org/officeDocument/2006/relationships/hyperlink" Target="https://m.edsoo.ru/8bc29154" TargetMode="External"/><Relationship Id="rId95" Type="http://schemas.openxmlformats.org/officeDocument/2006/relationships/hyperlink" Target="https://m.edsoo.ru/8bc2845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72a" TargetMode="External"/><Relationship Id="rId43" Type="http://schemas.openxmlformats.org/officeDocument/2006/relationships/hyperlink" Target="https://m.edsoo.ru/8a196170" TargetMode="External"/><Relationship Id="rId48" Type="http://schemas.openxmlformats.org/officeDocument/2006/relationships/hyperlink" Target="https://m.edsoo.ru/8a19685a" TargetMode="External"/><Relationship Id="rId56" Type="http://schemas.openxmlformats.org/officeDocument/2006/relationships/hyperlink" Target="https://m.edsoo.ru/8a197354" TargetMode="External"/><Relationship Id="rId64" Type="http://schemas.openxmlformats.org/officeDocument/2006/relationships/hyperlink" Target="https://m.edsoo.ru/8a197fa2" TargetMode="External"/><Relationship Id="rId69" Type="http://schemas.openxmlformats.org/officeDocument/2006/relationships/hyperlink" Target="https://m.edsoo.ru/8a19898e" TargetMode="External"/><Relationship Id="rId77" Type="http://schemas.openxmlformats.org/officeDocument/2006/relationships/hyperlink" Target="https://m.edsoo.ru/8a198ea2" TargetMode="External"/><Relationship Id="rId100" Type="http://schemas.openxmlformats.org/officeDocument/2006/relationships/hyperlink" Target="https://m.edsoo.ru/8bc27f98" TargetMode="External"/><Relationship Id="rId105" Type="http://schemas.openxmlformats.org/officeDocument/2006/relationships/hyperlink" Target="https://m.edsoo.ru/8bc28b32" TargetMode="External"/><Relationship Id="rId113" Type="http://schemas.openxmlformats.org/officeDocument/2006/relationships/hyperlink" Target="https://m.edsoo.ru/8bc26d7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daa" TargetMode="External"/><Relationship Id="rId72" Type="http://schemas.openxmlformats.org/officeDocument/2006/relationships/hyperlink" Target="https://m.edsoo.ru/8a198380" TargetMode="External"/><Relationship Id="rId80" Type="http://schemas.openxmlformats.org/officeDocument/2006/relationships/hyperlink" Target="https://m.edsoo.ru/8a199366" TargetMode="External"/><Relationship Id="rId85" Type="http://schemas.openxmlformats.org/officeDocument/2006/relationships/hyperlink" Target="https://m.edsoo.ru/8a199b04" TargetMode="External"/><Relationship Id="rId93" Type="http://schemas.openxmlformats.org/officeDocument/2006/relationships/hyperlink" Target="https://m.edsoo.ru/8bc26918" TargetMode="External"/><Relationship Id="rId98" Type="http://schemas.openxmlformats.org/officeDocument/2006/relationships/hyperlink" Target="https://m.edsoo.ru/8bc27c8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46" Type="http://schemas.openxmlformats.org/officeDocument/2006/relationships/hyperlink" Target="https://m.edsoo.ru/8a19658a" TargetMode="External"/><Relationship Id="rId59" Type="http://schemas.openxmlformats.org/officeDocument/2006/relationships/hyperlink" Target="https://m.edsoo.ru/8a197728" TargetMode="External"/><Relationship Id="rId67" Type="http://schemas.openxmlformats.org/officeDocument/2006/relationships/hyperlink" Target="https://m.edsoo.ru/8a198754" TargetMode="External"/><Relationship Id="rId103" Type="http://schemas.openxmlformats.org/officeDocument/2006/relationships/hyperlink" Target="https://m.edsoo.ru/8bc27a48" TargetMode="External"/><Relationship Id="rId108" Type="http://schemas.openxmlformats.org/officeDocument/2006/relationships/hyperlink" Target="https://m.edsoo.ru/8bc28d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e28" TargetMode="External"/><Relationship Id="rId54" Type="http://schemas.openxmlformats.org/officeDocument/2006/relationships/hyperlink" Target="https://m.edsoo.ru/8a1970fc" TargetMode="External"/><Relationship Id="rId62" Type="http://schemas.openxmlformats.org/officeDocument/2006/relationships/hyperlink" Target="https://m.edsoo.ru/8a197d4a" TargetMode="External"/><Relationship Id="rId70" Type="http://schemas.openxmlformats.org/officeDocument/2006/relationships/hyperlink" Target="https://m.edsoo.ru/8a198aba" TargetMode="External"/><Relationship Id="rId75" Type="http://schemas.openxmlformats.org/officeDocument/2006/relationships/hyperlink" Target="https://m.edsoo.ru/8a198d80" TargetMode="External"/><Relationship Id="rId83" Type="http://schemas.openxmlformats.org/officeDocument/2006/relationships/hyperlink" Target="https://m.edsoo.ru/8a199820" TargetMode="External"/><Relationship Id="rId88" Type="http://schemas.openxmlformats.org/officeDocument/2006/relationships/hyperlink" Target="https://m.edsoo.ru/8a199e60" TargetMode="External"/><Relationship Id="rId91" Type="http://schemas.openxmlformats.org/officeDocument/2006/relationships/hyperlink" Target="https://m.edsoo.ru/8bc2662a" TargetMode="External"/><Relationship Id="rId96" Type="http://schemas.openxmlformats.org/officeDocument/2006/relationships/hyperlink" Target="https://m.edsoo.ru/8bc28574" TargetMode="External"/><Relationship Id="rId111" Type="http://schemas.openxmlformats.org/officeDocument/2006/relationships/hyperlink" Target="https://m.edsoo.ru/8bc29f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838" TargetMode="External"/><Relationship Id="rId49" Type="http://schemas.openxmlformats.org/officeDocument/2006/relationships/hyperlink" Target="https://m.edsoo.ru/8a196a9e" TargetMode="External"/><Relationship Id="rId57" Type="http://schemas.openxmlformats.org/officeDocument/2006/relationships/hyperlink" Target="https://m.edsoo.ru/8a1974e4" TargetMode="External"/><Relationship Id="rId106" Type="http://schemas.openxmlformats.org/officeDocument/2006/relationships/hyperlink" Target="https://m.edsoo.ru/8bc28c36" TargetMode="External"/><Relationship Id="rId114" Type="http://schemas.openxmlformats.org/officeDocument/2006/relationships/hyperlink" Target="https://m.edsoo.ru/8bc26e9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29c" TargetMode="External"/><Relationship Id="rId52" Type="http://schemas.openxmlformats.org/officeDocument/2006/relationships/hyperlink" Target="https://m.edsoo.ru/8a196ed6" TargetMode="External"/><Relationship Id="rId60" Type="http://schemas.openxmlformats.org/officeDocument/2006/relationships/hyperlink" Target="https://m.edsoo.ru/8a197840" TargetMode="External"/><Relationship Id="rId65" Type="http://schemas.openxmlformats.org/officeDocument/2006/relationships/hyperlink" Target="https://m.edsoo.ru/8a198128" TargetMode="External"/><Relationship Id="rId73" Type="http://schemas.openxmlformats.org/officeDocument/2006/relationships/hyperlink" Target="https://m.edsoo.ru/8a198498" TargetMode="External"/><Relationship Id="rId78" Type="http://schemas.openxmlformats.org/officeDocument/2006/relationships/hyperlink" Target="https://m.edsoo.ru/8a19914a" TargetMode="External"/><Relationship Id="rId81" Type="http://schemas.openxmlformats.org/officeDocument/2006/relationships/hyperlink" Target="https://m.edsoo.ru/8a19947e" TargetMode="External"/><Relationship Id="rId86" Type="http://schemas.openxmlformats.org/officeDocument/2006/relationships/hyperlink" Target="https://m.edsoo.ru/8a199c30" TargetMode="External"/><Relationship Id="rId94" Type="http://schemas.openxmlformats.org/officeDocument/2006/relationships/hyperlink" Target="https://m.edsoo.ru/8bc26a6c" TargetMode="External"/><Relationship Id="rId99" Type="http://schemas.openxmlformats.org/officeDocument/2006/relationships/hyperlink" Target="https://m.edsoo.ru/8bc27da4" TargetMode="External"/><Relationship Id="rId101" Type="http://schemas.openxmlformats.org/officeDocument/2006/relationships/hyperlink" Target="https://m.edsoo.ru/8bc28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109" Type="http://schemas.openxmlformats.org/officeDocument/2006/relationships/hyperlink" Target="https://m.edsoo.ru/8bc28f4c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bfc" TargetMode="External"/><Relationship Id="rId55" Type="http://schemas.openxmlformats.org/officeDocument/2006/relationships/hyperlink" Target="https://m.edsoo.ru/8a19720a" TargetMode="External"/><Relationship Id="rId76" Type="http://schemas.openxmlformats.org/officeDocument/2006/relationships/hyperlink" Target="https://m.edsoo.ru/8a199028" TargetMode="External"/><Relationship Id="rId97" Type="http://schemas.openxmlformats.org/officeDocument/2006/relationships/hyperlink" Target="https://m.edsoo.ru/8bc27b60" TargetMode="External"/><Relationship Id="rId104" Type="http://schemas.openxmlformats.org/officeDocument/2006/relationships/hyperlink" Target="https://m.edsoo.ru/8bc288a8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c36" TargetMode="External"/><Relationship Id="rId92" Type="http://schemas.openxmlformats.org/officeDocument/2006/relationships/hyperlink" Target="https://m.edsoo.ru/8bc26b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8710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2024-10-30T07:17:00Z</dcterms:created>
  <dcterms:modified xsi:type="dcterms:W3CDTF">2024-10-30T07:22:00Z</dcterms:modified>
</cp:coreProperties>
</file>